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1" w:rsidRDefault="00F37CF6" w:rsidP="00FD7345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5pt;margin-top:-37.1pt;width:168.05pt;height:129.85pt;z-index:-251658240;mso-position-horizontal-relative:text;mso-position-vertical-relative:text">
            <v:imagedata r:id="rId6" o:title=""/>
          </v:shape>
          <o:OLEObject Type="Embed" ProgID="AcroExch.Document.7" ShapeID="_x0000_s1026" DrawAspect="Content" ObjectID="_1410610181" r:id="rId7"/>
        </w:pict>
      </w:r>
    </w:p>
    <w:p w:rsidR="00D13B21" w:rsidRDefault="00D13B21" w:rsidP="00FD7345">
      <w:pPr>
        <w:jc w:val="both"/>
      </w:pPr>
    </w:p>
    <w:p w:rsidR="00D13B21" w:rsidRDefault="00E1235E" w:rsidP="00FD73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7CD60" wp14:editId="697EB9FC">
                <wp:simplePos x="0" y="0"/>
                <wp:positionH relativeFrom="margin">
                  <wp:posOffset>1833564</wp:posOffset>
                </wp:positionH>
                <wp:positionV relativeFrom="page">
                  <wp:posOffset>1123950</wp:posOffset>
                </wp:positionV>
                <wp:extent cx="4110672" cy="758825"/>
                <wp:effectExtent l="0" t="0" r="444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672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FA" w:rsidRPr="0028260C" w:rsidRDefault="00D81116" w:rsidP="001414FA">
                            <w:pPr>
                              <w:jc w:val="right"/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</w:pPr>
                            <w:r w:rsidRPr="0028260C"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  <w:t xml:space="preserve">So, </w:t>
                            </w:r>
                            <w:r w:rsidR="000F5BEB" w:rsidRPr="0028260C"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  <w:t>Session</w:t>
                            </w:r>
                            <w:r w:rsidRPr="0028260C"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  <w:t xml:space="preserve">, </w:t>
                            </w:r>
                            <w:r w:rsidR="00AA447B" w:rsidRPr="0028260C"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  <w:t xml:space="preserve">your church has someone considering ministry </w:t>
                            </w:r>
                            <w:r w:rsidR="001414FA" w:rsidRPr="0028260C">
                              <w:rPr>
                                <w:rFonts w:ascii="Lucida Sans" w:hAnsi="Lucida Sans"/>
                                <w:sz w:val="33"/>
                                <w:szCs w:val="33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4pt;margin-top:88.5pt;width:323.65pt;height:59.7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OjwIAAJMFAAAOAAAAZHJzL2Uyb0RvYy54bWysVE1vGyEQvVfqf0Dcm7Vd23G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" fillcolor="white [3201]" stroked="f" strokeweight=".5pt">
                <v:textbox>
                  <w:txbxContent>
                    <w:p w:rsidR="001414FA" w:rsidRPr="0028260C" w:rsidRDefault="00D81116" w:rsidP="001414FA">
                      <w:pPr>
                        <w:jc w:val="right"/>
                        <w:rPr>
                          <w:rFonts w:ascii="Lucida Sans" w:hAnsi="Lucida Sans"/>
                          <w:sz w:val="33"/>
                          <w:szCs w:val="33"/>
                        </w:rPr>
                      </w:pPr>
                      <w:r w:rsidRPr="0028260C">
                        <w:rPr>
                          <w:rFonts w:ascii="Lucida Sans" w:hAnsi="Lucida Sans"/>
                          <w:sz w:val="33"/>
                          <w:szCs w:val="33"/>
                        </w:rPr>
                        <w:t xml:space="preserve">So, </w:t>
                      </w:r>
                      <w:r w:rsidR="000F5BEB" w:rsidRPr="0028260C">
                        <w:rPr>
                          <w:rFonts w:ascii="Lucida Sans" w:hAnsi="Lucida Sans"/>
                          <w:sz w:val="33"/>
                          <w:szCs w:val="33"/>
                        </w:rPr>
                        <w:t>Session</w:t>
                      </w:r>
                      <w:r w:rsidRPr="0028260C">
                        <w:rPr>
                          <w:rFonts w:ascii="Lucida Sans" w:hAnsi="Lucida Sans"/>
                          <w:sz w:val="33"/>
                          <w:szCs w:val="33"/>
                        </w:rPr>
                        <w:t xml:space="preserve">, </w:t>
                      </w:r>
                      <w:r w:rsidR="00AA447B" w:rsidRPr="0028260C">
                        <w:rPr>
                          <w:rFonts w:ascii="Lucida Sans" w:hAnsi="Lucida Sans"/>
                          <w:sz w:val="33"/>
                          <w:szCs w:val="33"/>
                        </w:rPr>
                        <w:t xml:space="preserve">your church has someone considering ministry </w:t>
                      </w:r>
                      <w:r w:rsidR="001414FA" w:rsidRPr="0028260C">
                        <w:rPr>
                          <w:rFonts w:ascii="Lucida Sans" w:hAnsi="Lucida Sans"/>
                          <w:sz w:val="33"/>
                          <w:szCs w:val="33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13B21" w:rsidRDefault="00D13B21" w:rsidP="00FD7345">
      <w:pPr>
        <w:jc w:val="both"/>
      </w:pPr>
    </w:p>
    <w:p w:rsidR="00D13B21" w:rsidRDefault="00D13B21" w:rsidP="00FD7345">
      <w:pPr>
        <w:jc w:val="both"/>
      </w:pPr>
    </w:p>
    <w:p w:rsidR="00D13B21" w:rsidRDefault="00D13B21" w:rsidP="00FD7345">
      <w:pPr>
        <w:jc w:val="both"/>
      </w:pPr>
    </w:p>
    <w:p w:rsidR="00D13B21" w:rsidRDefault="00D13B21" w:rsidP="00FD7345">
      <w:pPr>
        <w:jc w:val="both"/>
      </w:pPr>
    </w:p>
    <w:p w:rsidR="00D13B21" w:rsidRDefault="00D13B21" w:rsidP="00FD7345">
      <w:pPr>
        <w:jc w:val="both"/>
      </w:pPr>
    </w:p>
    <w:p w:rsidR="00DB6E7A" w:rsidRDefault="004344CF" w:rsidP="00FD7345">
      <w:pPr>
        <w:jc w:val="both"/>
      </w:pPr>
      <w:r>
        <w:t>There are four major events of the process for some</w:t>
      </w:r>
      <w:r w:rsidR="00B01762">
        <w:t>one</w:t>
      </w:r>
      <w:r>
        <w:t xml:space="preserve"> interested in ministry, and his/her home church</w:t>
      </w:r>
      <w:r w:rsidR="003A3178">
        <w:t>.</w:t>
      </w:r>
    </w:p>
    <w:p w:rsidR="003A3178" w:rsidRDefault="00CF48B6" w:rsidP="00FD7345">
      <w:pPr>
        <w:pStyle w:val="ListParagraph"/>
        <w:numPr>
          <w:ilvl w:val="0"/>
          <w:numId w:val="3"/>
        </w:numPr>
        <w:jc w:val="both"/>
      </w:pPr>
      <w:r>
        <w:t xml:space="preserve">Establish a relationship </w:t>
      </w:r>
      <w:r w:rsidR="00E32411">
        <w:t>with presbytery</w:t>
      </w:r>
      <w:r>
        <w:t xml:space="preserve">- consider </w:t>
      </w:r>
      <w:r w:rsidR="00412601">
        <w:t xml:space="preserve">applicant’s </w:t>
      </w:r>
      <w:r>
        <w:t xml:space="preserve">application </w:t>
      </w:r>
      <w:r w:rsidR="00412601">
        <w:t>and make recommendation to the C</w:t>
      </w:r>
      <w:r>
        <w:t>ommittee</w:t>
      </w:r>
      <w:r w:rsidR="00412601">
        <w:t xml:space="preserve"> on Preparation for Ministry</w:t>
      </w:r>
    </w:p>
    <w:p w:rsidR="00CF48B6" w:rsidRDefault="00CF48B6" w:rsidP="00FD7345">
      <w:pPr>
        <w:pStyle w:val="ListParagraph"/>
        <w:numPr>
          <w:ilvl w:val="0"/>
          <w:numId w:val="3"/>
        </w:numPr>
        <w:jc w:val="both"/>
      </w:pPr>
      <w:r>
        <w:t>Inquiry phase</w:t>
      </w:r>
    </w:p>
    <w:p w:rsidR="00CF48B6" w:rsidRDefault="00CF48B6" w:rsidP="00FD7345">
      <w:pPr>
        <w:pStyle w:val="ListParagraph"/>
        <w:numPr>
          <w:ilvl w:val="0"/>
          <w:numId w:val="3"/>
        </w:numPr>
        <w:jc w:val="both"/>
      </w:pPr>
      <w:r>
        <w:t>Candidacy phase</w:t>
      </w:r>
    </w:p>
    <w:p w:rsidR="00CF48B6" w:rsidRDefault="00CF48B6" w:rsidP="00FD7345">
      <w:pPr>
        <w:pStyle w:val="ListParagraph"/>
        <w:numPr>
          <w:ilvl w:val="0"/>
          <w:numId w:val="3"/>
        </w:numPr>
        <w:jc w:val="both"/>
      </w:pPr>
      <w:r>
        <w:t>Annual consultations</w:t>
      </w:r>
    </w:p>
    <w:p w:rsidR="003A3178" w:rsidRDefault="003A3178" w:rsidP="00FD7345">
      <w:pPr>
        <w:jc w:val="both"/>
      </w:pPr>
    </w:p>
    <w:p w:rsidR="00960DD2" w:rsidRDefault="003A3178" w:rsidP="00FD7345">
      <w:pPr>
        <w:jc w:val="both"/>
      </w:pPr>
      <w:r>
        <w:t>What follows are details of the</w:t>
      </w:r>
      <w:r w:rsidR="00613D85">
        <w:t xml:space="preserve"> initial</w:t>
      </w:r>
      <w:r>
        <w:t xml:space="preserve"> steps for a session.</w:t>
      </w:r>
    </w:p>
    <w:p w:rsidR="00960DD2" w:rsidRDefault="00960DD2" w:rsidP="00FD7345">
      <w:pPr>
        <w:pStyle w:val="ListParagraph"/>
        <w:numPr>
          <w:ilvl w:val="0"/>
          <w:numId w:val="2"/>
        </w:numPr>
        <w:jc w:val="both"/>
      </w:pPr>
      <w:r>
        <w:t xml:space="preserve">Contact the Moderator of the presbytery’s Committee on Preparation for Ministry </w:t>
      </w:r>
      <w:r w:rsidR="00CD4338">
        <w:t xml:space="preserve">(CPM) </w:t>
      </w:r>
      <w:r>
        <w:t>or the presbytery office when a church member indicates a desire to pursue his/her sense of call to ministry.</w:t>
      </w:r>
    </w:p>
    <w:p w:rsidR="00BE0830" w:rsidRDefault="00BE0830" w:rsidP="00FD7345">
      <w:pPr>
        <w:pStyle w:val="ListParagraph"/>
        <w:numPr>
          <w:ilvl w:val="0"/>
          <w:numId w:val="2"/>
        </w:numPr>
        <w:jc w:val="both"/>
      </w:pPr>
      <w:r>
        <w:t>Meet for orientation on the preparation process with representative(s) from the Committee on Preparation for Ministry.</w:t>
      </w:r>
    </w:p>
    <w:p w:rsidR="004E0E70" w:rsidRDefault="004E0E70" w:rsidP="004E0E70">
      <w:pPr>
        <w:jc w:val="both"/>
      </w:pPr>
    </w:p>
    <w:p w:rsidR="001B2372" w:rsidRDefault="001B2372" w:rsidP="004E0E70">
      <w:pPr>
        <w:jc w:val="both"/>
      </w:pPr>
      <w:r>
        <w:t>Before a person can enter inquiry with the presbytery, the session of the sponsoring congregation must provide its endorsement.  This decision should be based on direct knowledge that emerges through:</w:t>
      </w:r>
    </w:p>
    <w:p w:rsidR="00C6626F" w:rsidRDefault="00C6626F" w:rsidP="00FD7345">
      <w:pPr>
        <w:pStyle w:val="ListParagraph"/>
        <w:numPr>
          <w:ilvl w:val="0"/>
          <w:numId w:val="2"/>
        </w:numPr>
        <w:jc w:val="both"/>
      </w:pPr>
      <w:r>
        <w:t>Prayerful examination of the applicant’s motivation, personal faith and experience in the congregation.</w:t>
      </w:r>
    </w:p>
    <w:p w:rsidR="00C6626F" w:rsidRDefault="001B5827" w:rsidP="00FD7345">
      <w:pPr>
        <w:pStyle w:val="ListParagraph"/>
        <w:numPr>
          <w:ilvl w:val="0"/>
          <w:numId w:val="2"/>
        </w:numPr>
        <w:jc w:val="both"/>
      </w:pPr>
      <w:r>
        <w:t>E</w:t>
      </w:r>
      <w:r w:rsidR="00C6626F">
        <w:t>xamination of his/her knowledge of the responsibilities of a teaching elder and personal willingness and ability to accept them.</w:t>
      </w:r>
    </w:p>
    <w:p w:rsidR="00C6626F" w:rsidRDefault="001B5827" w:rsidP="00FD7345">
      <w:pPr>
        <w:pStyle w:val="ListParagraph"/>
        <w:numPr>
          <w:ilvl w:val="0"/>
          <w:numId w:val="2"/>
        </w:numPr>
        <w:jc w:val="both"/>
      </w:pPr>
      <w:r>
        <w:t>A</w:t>
      </w:r>
      <w:r w:rsidR="00C6626F">
        <w:t xml:space="preserve"> serious assessment of the gifts needed by teaching elders and whether there is evidence of such gifts in the applicant’s personal life and service to the church</w:t>
      </w:r>
    </w:p>
    <w:p w:rsidR="004E0E70" w:rsidRDefault="004E0E70" w:rsidP="004E0E70">
      <w:pPr>
        <w:jc w:val="both"/>
      </w:pPr>
    </w:p>
    <w:p w:rsidR="004E0E70" w:rsidRDefault="00015E2C" w:rsidP="004E0E70">
      <w:pPr>
        <w:jc w:val="both"/>
      </w:pPr>
      <w:r>
        <w:t xml:space="preserve">Once an applicant, who requests to be enrolled as an inquirer, has been interviewed </w:t>
      </w:r>
      <w:r w:rsidR="005E5165">
        <w:t xml:space="preserve">by the session </w:t>
      </w:r>
      <w:r>
        <w:t>and a recommendation has been made to the presbytery’s Committee on Preparation for Ministry</w:t>
      </w:r>
      <w:r w:rsidR="008D743E">
        <w:t>:</w:t>
      </w:r>
    </w:p>
    <w:p w:rsidR="00225602" w:rsidRDefault="00CD4338" w:rsidP="00FD7345">
      <w:pPr>
        <w:pStyle w:val="ListParagraph"/>
        <w:numPr>
          <w:ilvl w:val="0"/>
          <w:numId w:val="2"/>
        </w:numPr>
        <w:jc w:val="both"/>
      </w:pPr>
      <w:r>
        <w:t>Appoint an elder to be a session liaison with the applicant and the CPM if he/she is enrolled as an inquirer by the presbytery.</w:t>
      </w:r>
    </w:p>
    <w:p w:rsidR="003054B2" w:rsidRDefault="003E445D" w:rsidP="003E445D">
      <w:pPr>
        <w:pStyle w:val="ListParagraph"/>
        <w:numPr>
          <w:ilvl w:val="0"/>
          <w:numId w:val="2"/>
        </w:numPr>
        <w:jc w:val="both"/>
      </w:pPr>
      <w:r>
        <w:t xml:space="preserve">Providing financial support is a very tangible expression of support.  Some presbytery policies will require the congregation to contribute to some expenses related to the preparation process, such as fees related to psychological assessment.  </w:t>
      </w:r>
      <w:r w:rsidR="00BF518E">
        <w:t>Direct o</w:t>
      </w:r>
      <w:r>
        <w:t xml:space="preserve">ngoing </w:t>
      </w:r>
      <w:r w:rsidR="00CD4338">
        <w:t xml:space="preserve">support and care </w:t>
      </w:r>
      <w:r>
        <w:t xml:space="preserve">of </w:t>
      </w:r>
      <w:r w:rsidR="00CD4338">
        <w:t xml:space="preserve">the inquirer </w:t>
      </w:r>
      <w:r>
        <w:t>/ candidate can include</w:t>
      </w:r>
      <w:r w:rsidR="00751932">
        <w:t xml:space="preserve">, but </w:t>
      </w:r>
      <w:r>
        <w:t xml:space="preserve">is </w:t>
      </w:r>
      <w:r w:rsidR="00751932">
        <w:t>not limited to,</w:t>
      </w:r>
      <w:r w:rsidR="00CD4338">
        <w:t xml:space="preserve"> the provision of financial support.</w:t>
      </w:r>
    </w:p>
    <w:p w:rsidR="003054B2" w:rsidRDefault="005301DA" w:rsidP="003054B2">
      <w:pPr>
        <w:pStyle w:val="ListParagraph"/>
        <w:numPr>
          <w:ilvl w:val="1"/>
          <w:numId w:val="2"/>
        </w:numPr>
        <w:jc w:val="both"/>
      </w:pPr>
      <w:r>
        <w:t xml:space="preserve">Financial support can come in many forms, whether it be offering a book stipend, covering the </w:t>
      </w:r>
      <w:r w:rsidR="00257F26">
        <w:t xml:space="preserve">full </w:t>
      </w:r>
      <w:r>
        <w:t>fees of the required career assessment, providing a tuition scholarship, or picking up the cost of the ordination exam registrations.</w:t>
      </w:r>
      <w:r w:rsidR="00055565">
        <w:t xml:space="preserve">  These funds can be raised among the congregation at a pancake breakfast, talent show, or any other way your congregation is comfortable inviting free-will offerings.</w:t>
      </w:r>
    </w:p>
    <w:p w:rsidR="00CD4338" w:rsidRDefault="003054B2" w:rsidP="003054B2">
      <w:pPr>
        <w:pStyle w:val="ListParagraph"/>
        <w:numPr>
          <w:ilvl w:val="1"/>
          <w:numId w:val="2"/>
        </w:numPr>
        <w:jc w:val="both"/>
      </w:pPr>
      <w:r>
        <w:t>Other non-financial ways to show you care could be as simple as care packages, Starbucks gift cards, or knitted items.</w:t>
      </w:r>
    </w:p>
    <w:p w:rsidR="00CD4338" w:rsidRDefault="00CD4338" w:rsidP="00FD7345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Participate with the inquirer and presbytery’s Committee in evaluating the inquirer’s growth and progress, receiving a copy of the inquirer’s </w:t>
      </w:r>
      <w:r w:rsidR="00F028E1">
        <w:t>Summary Report of Annual Consultation</w:t>
      </w:r>
      <w:r w:rsidR="00644287">
        <w:t xml:space="preserve"> from the Committee.</w:t>
      </w:r>
    </w:p>
    <w:p w:rsidR="00644287" w:rsidRDefault="00A05729" w:rsidP="00FD7345">
      <w:pPr>
        <w:pStyle w:val="ListParagraph"/>
        <w:numPr>
          <w:ilvl w:val="0"/>
          <w:numId w:val="2"/>
        </w:numPr>
        <w:jc w:val="both"/>
      </w:pPr>
      <w:r>
        <w:t>Meet with the inquirer to review evidence indicating his/her readiness to proceed to candidacy.  This evidence includes a personal interview with the inquirer, all consultation reports, and the inquirer’s demonstrations of adequate promise for ministry according t</w:t>
      </w:r>
      <w:r w:rsidR="00981C2A">
        <w:t>o the expected outcomes of the inquiry p</w:t>
      </w:r>
      <w:r>
        <w:t>hase.</w:t>
      </w:r>
    </w:p>
    <w:p w:rsidR="00A05729" w:rsidRDefault="00A05729" w:rsidP="00FD7345">
      <w:pPr>
        <w:pStyle w:val="ListParagraph"/>
        <w:numPr>
          <w:ilvl w:val="0"/>
          <w:numId w:val="2"/>
        </w:numPr>
        <w:jc w:val="both"/>
      </w:pPr>
      <w:r>
        <w:t xml:space="preserve">Make </w:t>
      </w:r>
      <w:r w:rsidR="00763ABA">
        <w:t xml:space="preserve">a </w:t>
      </w:r>
      <w:r>
        <w:t>decision regarding whether to recommend to presbytery that the inquirer proceed to candidacy phase</w:t>
      </w:r>
      <w:r w:rsidR="00253CE4">
        <w:t xml:space="preserve"> when the time is right</w:t>
      </w:r>
      <w:r>
        <w:t>.</w:t>
      </w:r>
    </w:p>
    <w:p w:rsidR="00257F26" w:rsidRDefault="00257F26" w:rsidP="00257F26">
      <w:pPr>
        <w:jc w:val="both"/>
      </w:pPr>
    </w:p>
    <w:p w:rsidR="00257F26" w:rsidRDefault="00257F26" w:rsidP="00257F26">
      <w:pPr>
        <w:jc w:val="both"/>
      </w:pPr>
      <w:r>
        <w:t>Some things to consider as you select a Session liaison for the inquirer / candidate:</w:t>
      </w:r>
    </w:p>
    <w:p w:rsidR="00257F26" w:rsidRDefault="00257F26" w:rsidP="00257F26">
      <w:pPr>
        <w:pStyle w:val="ListParagraph"/>
        <w:numPr>
          <w:ilvl w:val="0"/>
          <w:numId w:val="4"/>
        </w:numPr>
        <w:jc w:val="both"/>
      </w:pPr>
      <w:r>
        <w:t xml:space="preserve">The length of the process from the first step of seeking a call to the day of ordination is now longer than ever because of the </w:t>
      </w:r>
      <w:r w:rsidR="009E377A">
        <w:t xml:space="preserve">shrinking </w:t>
      </w:r>
      <w:r>
        <w:t>number of available positions in ministry.  The process takes, on average, five years</w:t>
      </w:r>
      <w:r w:rsidR="009D27BE">
        <w:t xml:space="preserve"> - </w:t>
      </w:r>
      <w:r w:rsidR="005C2D84">
        <w:t>greater than the typical ruling elder term of three years.</w:t>
      </w:r>
    </w:p>
    <w:p w:rsidR="00F76000" w:rsidRDefault="00F76000" w:rsidP="00257F26">
      <w:pPr>
        <w:pStyle w:val="ListParagraph"/>
        <w:numPr>
          <w:ilvl w:val="0"/>
          <w:numId w:val="4"/>
        </w:numPr>
        <w:jc w:val="both"/>
      </w:pPr>
      <w:r>
        <w:t>Each church is welcome to handle this “changing of the guard” in whatever way it sees fit.  We offer two options.</w:t>
      </w:r>
    </w:p>
    <w:p w:rsidR="00F76000" w:rsidRDefault="00F76000" w:rsidP="00F76000">
      <w:pPr>
        <w:pStyle w:val="ListParagraph"/>
        <w:numPr>
          <w:ilvl w:val="1"/>
          <w:numId w:val="4"/>
        </w:numPr>
        <w:jc w:val="both"/>
      </w:pPr>
      <w:r>
        <w:t xml:space="preserve">One </w:t>
      </w:r>
      <w:r w:rsidR="00F618FA">
        <w:t xml:space="preserve">option </w:t>
      </w:r>
      <w:r>
        <w:t>is to develop a transition plan between ruling elders, which allows the outgoing elder time and opportunity to introduce the incoming ruling elder to the inquirer / candidate.</w:t>
      </w:r>
    </w:p>
    <w:p w:rsidR="005C2D84" w:rsidRDefault="00F76000" w:rsidP="00F76000">
      <w:pPr>
        <w:pStyle w:val="ListParagraph"/>
        <w:numPr>
          <w:ilvl w:val="1"/>
          <w:numId w:val="4"/>
        </w:numPr>
        <w:jc w:val="both"/>
      </w:pPr>
      <w:r>
        <w:t>Another option is to appoint a ruling elder as a designated liaison for the duration of the process.</w:t>
      </w:r>
    </w:p>
    <w:p w:rsidR="00301B9F" w:rsidRDefault="00301B9F" w:rsidP="00301B9F">
      <w:pPr>
        <w:pStyle w:val="ListParagraph"/>
        <w:numPr>
          <w:ilvl w:val="0"/>
          <w:numId w:val="4"/>
        </w:numPr>
        <w:jc w:val="both"/>
      </w:pPr>
      <w:r>
        <w:t>However you determine to arrange the liaison relationship, please be sure to guide him or her to the informational document for Session liaisions.</w:t>
      </w:r>
    </w:p>
    <w:p w:rsidR="00DB6E7A" w:rsidRDefault="00DB6E7A" w:rsidP="00FD7345">
      <w:pPr>
        <w:jc w:val="both"/>
      </w:pPr>
    </w:p>
    <w:p w:rsidR="00D13B21" w:rsidRDefault="009C7F62" w:rsidP="00FD7345">
      <w:pPr>
        <w:jc w:val="both"/>
      </w:pPr>
      <w:r>
        <w:t>And if you don’t yet have anyone considering ministry:</w:t>
      </w:r>
    </w:p>
    <w:p w:rsidR="00860A7F" w:rsidRDefault="00172C33" w:rsidP="00FD7345">
      <w:pPr>
        <w:pStyle w:val="ListParagraph"/>
        <w:numPr>
          <w:ilvl w:val="0"/>
          <w:numId w:val="1"/>
        </w:numPr>
        <w:jc w:val="both"/>
      </w:pPr>
      <w:r>
        <w:t>Develop</w:t>
      </w:r>
      <w:r w:rsidR="00DB6E7A">
        <w:t xml:space="preserve"> among church members an awareness of the Christian vocation and challenging them with responsible Christian stewardship of their talents.</w:t>
      </w:r>
    </w:p>
    <w:p w:rsidR="00D2520A" w:rsidRDefault="00D2520A" w:rsidP="00FD7345">
      <w:pPr>
        <w:pStyle w:val="ListParagraph"/>
        <w:numPr>
          <w:ilvl w:val="0"/>
          <w:numId w:val="1"/>
        </w:numPr>
        <w:jc w:val="both"/>
      </w:pPr>
      <w:r>
        <w:t>Encourage persons with appropriate motivation and abilities to consider preparation for the ministry of teaching elder or other church occupations.</w:t>
      </w:r>
    </w:p>
    <w:p w:rsidR="00131509" w:rsidRDefault="00131509" w:rsidP="00131509">
      <w:pPr>
        <w:jc w:val="both"/>
      </w:pPr>
    </w:p>
    <w:p w:rsidR="00131509" w:rsidRDefault="00131509" w:rsidP="00131509">
      <w:pPr>
        <w:jc w:val="both"/>
      </w:pPr>
      <w:r>
        <w:t xml:space="preserve">The denomination has an excellent set of online resources which can be found at </w:t>
      </w:r>
      <w:hyperlink r:id="rId8" w:history="1">
        <w:r w:rsidRPr="00D61F45">
          <w:rPr>
            <w:rStyle w:val="Hyperlink"/>
          </w:rPr>
          <w:t>http://www.presbyterianmission.org/ministries/prep4min/advisory-handbook-preparing-ministry/</w:t>
        </w:r>
      </w:hyperlink>
      <w:bookmarkStart w:id="0" w:name="_GoBack"/>
      <w:bookmarkEnd w:id="0"/>
      <w:r>
        <w:t xml:space="preserve">.  </w:t>
      </w:r>
      <w:r w:rsidR="005D1D12">
        <w:t>Look for the documents under “Roles and Responsibilities of Participants: The Session.”</w:t>
      </w:r>
    </w:p>
    <w:sectPr w:rsidR="00131509" w:rsidSect="00E1235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669"/>
    <w:multiLevelType w:val="hybridMultilevel"/>
    <w:tmpl w:val="B472E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E44B0"/>
    <w:multiLevelType w:val="hybridMultilevel"/>
    <w:tmpl w:val="B0E0F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356B54"/>
    <w:multiLevelType w:val="hybridMultilevel"/>
    <w:tmpl w:val="C0BECB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12DD8"/>
    <w:multiLevelType w:val="hybridMultilevel"/>
    <w:tmpl w:val="093A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AjOoAHBPpHC92ynDejz/OFG9GQ=" w:salt="TNya6c4Ldug6AAzc5bSp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1"/>
    <w:rsid w:val="00015E2C"/>
    <w:rsid w:val="00055565"/>
    <w:rsid w:val="00094D46"/>
    <w:rsid w:val="000F5BEB"/>
    <w:rsid w:val="00106784"/>
    <w:rsid w:val="00131509"/>
    <w:rsid w:val="001414FA"/>
    <w:rsid w:val="00172C33"/>
    <w:rsid w:val="001B2372"/>
    <w:rsid w:val="001B5827"/>
    <w:rsid w:val="00225602"/>
    <w:rsid w:val="00246A80"/>
    <w:rsid w:val="00253CE4"/>
    <w:rsid w:val="00257F26"/>
    <w:rsid w:val="0028260C"/>
    <w:rsid w:val="002B5D41"/>
    <w:rsid w:val="00301B9F"/>
    <w:rsid w:val="003054B2"/>
    <w:rsid w:val="00397A60"/>
    <w:rsid w:val="003A3178"/>
    <w:rsid w:val="003E28DD"/>
    <w:rsid w:val="003E445D"/>
    <w:rsid w:val="003F1B98"/>
    <w:rsid w:val="00412601"/>
    <w:rsid w:val="004344CF"/>
    <w:rsid w:val="004E0E70"/>
    <w:rsid w:val="005301DA"/>
    <w:rsid w:val="005C2D84"/>
    <w:rsid w:val="005D1D12"/>
    <w:rsid w:val="005E5165"/>
    <w:rsid w:val="006064A4"/>
    <w:rsid w:val="00613D85"/>
    <w:rsid w:val="00644287"/>
    <w:rsid w:val="006667A0"/>
    <w:rsid w:val="006839B0"/>
    <w:rsid w:val="00751932"/>
    <w:rsid w:val="00763ABA"/>
    <w:rsid w:val="007C656C"/>
    <w:rsid w:val="00860A7F"/>
    <w:rsid w:val="00875CD2"/>
    <w:rsid w:val="008D743E"/>
    <w:rsid w:val="0093324B"/>
    <w:rsid w:val="00960DD2"/>
    <w:rsid w:val="00981C2A"/>
    <w:rsid w:val="009848B8"/>
    <w:rsid w:val="009C7F62"/>
    <w:rsid w:val="009D27BE"/>
    <w:rsid w:val="009E377A"/>
    <w:rsid w:val="00A05729"/>
    <w:rsid w:val="00A5046C"/>
    <w:rsid w:val="00A86A4E"/>
    <w:rsid w:val="00A97829"/>
    <w:rsid w:val="00AA447B"/>
    <w:rsid w:val="00B01762"/>
    <w:rsid w:val="00B7765C"/>
    <w:rsid w:val="00BE0830"/>
    <w:rsid w:val="00BF518E"/>
    <w:rsid w:val="00C6626F"/>
    <w:rsid w:val="00C7222C"/>
    <w:rsid w:val="00C81ABA"/>
    <w:rsid w:val="00C91B12"/>
    <w:rsid w:val="00CD4338"/>
    <w:rsid w:val="00CF48B6"/>
    <w:rsid w:val="00D13B21"/>
    <w:rsid w:val="00D2520A"/>
    <w:rsid w:val="00D61F45"/>
    <w:rsid w:val="00D81116"/>
    <w:rsid w:val="00DB6E7A"/>
    <w:rsid w:val="00E1235E"/>
    <w:rsid w:val="00E32411"/>
    <w:rsid w:val="00E72FD1"/>
    <w:rsid w:val="00EA2287"/>
    <w:rsid w:val="00F028E1"/>
    <w:rsid w:val="00F37CF6"/>
    <w:rsid w:val="00F50608"/>
    <w:rsid w:val="00F618FA"/>
    <w:rsid w:val="00F76000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byterianmission.org/ministries/prep4min/advisory-handbook-preparing-ministry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dcterms:created xsi:type="dcterms:W3CDTF">2012-10-01T20:17:00Z</dcterms:created>
  <dcterms:modified xsi:type="dcterms:W3CDTF">2012-10-01T20:23:00Z</dcterms:modified>
</cp:coreProperties>
</file>