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6625B" w:rsidRDefault="00034DCE" w:rsidP="009974D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D5A54D" wp14:editId="303360BA">
                <wp:simplePos x="0" y="0"/>
                <wp:positionH relativeFrom="margin">
                  <wp:posOffset>2900363</wp:posOffset>
                </wp:positionH>
                <wp:positionV relativeFrom="page">
                  <wp:posOffset>852488</wp:posOffset>
                </wp:positionV>
                <wp:extent cx="3052762" cy="906145"/>
                <wp:effectExtent l="0" t="0" r="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2762" cy="906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243" w:rsidRDefault="00D81116" w:rsidP="001414FA">
                            <w:pPr>
                              <w:jc w:val="right"/>
                              <w:rPr>
                                <w:rFonts w:ascii="Lucida Sans" w:hAnsi="Lucida Sans"/>
                                <w:sz w:val="34"/>
                                <w:szCs w:val="34"/>
                              </w:rPr>
                            </w:pPr>
                            <w:r w:rsidRPr="003A3243">
                              <w:rPr>
                                <w:rFonts w:ascii="Lucida Sans" w:hAnsi="Lucida Sans"/>
                                <w:sz w:val="34"/>
                                <w:szCs w:val="34"/>
                              </w:rPr>
                              <w:t xml:space="preserve">So, </w:t>
                            </w:r>
                            <w:r w:rsidR="004615FA" w:rsidRPr="003A3243">
                              <w:rPr>
                                <w:rFonts w:ascii="Lucida Sans" w:hAnsi="Lucida Sans"/>
                                <w:sz w:val="34"/>
                                <w:szCs w:val="34"/>
                              </w:rPr>
                              <w:t>Pastor</w:t>
                            </w:r>
                            <w:r w:rsidRPr="003A3243">
                              <w:rPr>
                                <w:rFonts w:ascii="Lucida Sans" w:hAnsi="Lucida Sans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="003A3243">
                              <w:rPr>
                                <w:rFonts w:ascii="Lucida Sans" w:hAnsi="Lucida Sans"/>
                                <w:sz w:val="34"/>
                                <w:szCs w:val="34"/>
                              </w:rPr>
                              <w:t>you’re thinking</w:t>
                            </w:r>
                          </w:p>
                          <w:p w:rsidR="003A3243" w:rsidRDefault="00D90544" w:rsidP="001414FA">
                            <w:pPr>
                              <w:jc w:val="right"/>
                              <w:rPr>
                                <w:rFonts w:ascii="Lucida Sans" w:hAnsi="Lucida Sans"/>
                                <w:sz w:val="34"/>
                                <w:szCs w:val="34"/>
                              </w:rPr>
                            </w:pPr>
                            <w:r w:rsidRPr="003A3243">
                              <w:rPr>
                                <w:rFonts w:ascii="Lucida Sans" w:hAnsi="Lucida Sans"/>
                                <w:sz w:val="34"/>
                                <w:szCs w:val="34"/>
                              </w:rPr>
                              <w:t>of encouraging someone</w:t>
                            </w:r>
                          </w:p>
                          <w:p w:rsidR="001414FA" w:rsidRPr="003A3243" w:rsidRDefault="00D90544" w:rsidP="001414FA">
                            <w:pPr>
                              <w:jc w:val="right"/>
                              <w:rPr>
                                <w:rFonts w:ascii="Lucida Sans" w:hAnsi="Lucida Sans"/>
                                <w:sz w:val="34"/>
                                <w:szCs w:val="34"/>
                              </w:rPr>
                            </w:pPr>
                            <w:r w:rsidRPr="003A3243">
                              <w:rPr>
                                <w:rFonts w:ascii="Lucida Sans" w:hAnsi="Lucida Sans"/>
                                <w:sz w:val="34"/>
                                <w:szCs w:val="34"/>
                              </w:rPr>
                              <w:t xml:space="preserve">to consider ministry </w:t>
                            </w:r>
                            <w:r w:rsidR="001414FA" w:rsidRPr="003A3243">
                              <w:rPr>
                                <w:rFonts w:ascii="Lucida Sans" w:hAnsi="Lucida Sans"/>
                                <w:sz w:val="34"/>
                                <w:szCs w:val="3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8.4pt;margin-top:67.15pt;width:240.35pt;height:71.35pt;z-index:2516623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" fillcolor="white [3201]" stroked="f" strokeweight=".5pt">
                <v:textbox>
                  <w:txbxContent>
                    <w:p w:rsidR="003A3243" w:rsidRDefault="00D81116" w:rsidP="001414FA">
                      <w:pPr>
                        <w:jc w:val="right"/>
                        <w:rPr>
                          <w:rFonts w:ascii="Lucida Sans" w:hAnsi="Lucida Sans"/>
                          <w:sz w:val="34"/>
                          <w:szCs w:val="34"/>
                        </w:rPr>
                      </w:pPr>
                      <w:r w:rsidRPr="003A3243">
                        <w:rPr>
                          <w:rFonts w:ascii="Lucida Sans" w:hAnsi="Lucida Sans"/>
                          <w:sz w:val="34"/>
                          <w:szCs w:val="34"/>
                        </w:rPr>
                        <w:t xml:space="preserve">So, </w:t>
                      </w:r>
                      <w:r w:rsidR="004615FA" w:rsidRPr="003A3243">
                        <w:rPr>
                          <w:rFonts w:ascii="Lucida Sans" w:hAnsi="Lucida Sans"/>
                          <w:sz w:val="34"/>
                          <w:szCs w:val="34"/>
                        </w:rPr>
                        <w:t>Pastor</w:t>
                      </w:r>
                      <w:r w:rsidRPr="003A3243">
                        <w:rPr>
                          <w:rFonts w:ascii="Lucida Sans" w:hAnsi="Lucida Sans"/>
                          <w:sz w:val="34"/>
                          <w:szCs w:val="34"/>
                        </w:rPr>
                        <w:t xml:space="preserve">, </w:t>
                      </w:r>
                      <w:r w:rsidR="003A3243">
                        <w:rPr>
                          <w:rFonts w:ascii="Lucida Sans" w:hAnsi="Lucida Sans"/>
                          <w:sz w:val="34"/>
                          <w:szCs w:val="34"/>
                        </w:rPr>
                        <w:t>you’re thinking</w:t>
                      </w:r>
                    </w:p>
                    <w:p w:rsidR="003A3243" w:rsidRDefault="00D90544" w:rsidP="001414FA">
                      <w:pPr>
                        <w:jc w:val="right"/>
                        <w:rPr>
                          <w:rFonts w:ascii="Lucida Sans" w:hAnsi="Lucida Sans"/>
                          <w:sz w:val="34"/>
                          <w:szCs w:val="34"/>
                        </w:rPr>
                      </w:pPr>
                      <w:proofErr w:type="gramStart"/>
                      <w:r w:rsidRPr="003A3243">
                        <w:rPr>
                          <w:rFonts w:ascii="Lucida Sans" w:hAnsi="Lucida Sans"/>
                          <w:sz w:val="34"/>
                          <w:szCs w:val="34"/>
                        </w:rPr>
                        <w:t>of</w:t>
                      </w:r>
                      <w:proofErr w:type="gramEnd"/>
                      <w:r w:rsidRPr="003A3243">
                        <w:rPr>
                          <w:rFonts w:ascii="Lucida Sans" w:hAnsi="Lucida Sans"/>
                          <w:sz w:val="34"/>
                          <w:szCs w:val="34"/>
                        </w:rPr>
                        <w:t xml:space="preserve"> encouraging someone</w:t>
                      </w:r>
                    </w:p>
                    <w:p w:rsidR="001414FA" w:rsidRPr="003A3243" w:rsidRDefault="00D90544" w:rsidP="001414FA">
                      <w:pPr>
                        <w:jc w:val="right"/>
                        <w:rPr>
                          <w:rFonts w:ascii="Lucida Sans" w:hAnsi="Lucida Sans"/>
                          <w:sz w:val="34"/>
                          <w:szCs w:val="34"/>
                        </w:rPr>
                      </w:pPr>
                      <w:proofErr w:type="gramStart"/>
                      <w:r w:rsidRPr="003A3243">
                        <w:rPr>
                          <w:rFonts w:ascii="Lucida Sans" w:hAnsi="Lucida Sans"/>
                          <w:sz w:val="34"/>
                          <w:szCs w:val="34"/>
                        </w:rPr>
                        <w:t>to</w:t>
                      </w:r>
                      <w:proofErr w:type="gramEnd"/>
                      <w:r w:rsidRPr="003A3243">
                        <w:rPr>
                          <w:rFonts w:ascii="Lucida Sans" w:hAnsi="Lucida Sans"/>
                          <w:sz w:val="34"/>
                          <w:szCs w:val="34"/>
                        </w:rPr>
                        <w:t xml:space="preserve"> consider ministry </w:t>
                      </w:r>
                      <w:r w:rsidR="001414FA" w:rsidRPr="003A3243">
                        <w:rPr>
                          <w:rFonts w:ascii="Lucida Sans" w:hAnsi="Lucida Sans"/>
                          <w:sz w:val="34"/>
                          <w:szCs w:val="34"/>
                        </w:rPr>
                        <w:t>…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C33A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.95pt;margin-top:-41.1pt;width:168.05pt;height:129.85pt;z-index:-251658240;mso-position-horizontal-relative:text;mso-position-vertical-relative:text">
            <v:imagedata r:id="rId6" o:title=""/>
          </v:shape>
          <o:OLEObject Type="Embed" ProgID="AcroExch.Document.7" ShapeID="_x0000_s1026" DrawAspect="Content" ObjectID="_1410609673" r:id="rId7"/>
        </w:pict>
      </w:r>
    </w:p>
    <w:p w:rsidR="0026625B" w:rsidRDefault="0026625B" w:rsidP="009974DD">
      <w:pPr>
        <w:jc w:val="both"/>
      </w:pPr>
    </w:p>
    <w:p w:rsidR="0026625B" w:rsidRDefault="0026625B" w:rsidP="009974DD">
      <w:pPr>
        <w:jc w:val="both"/>
      </w:pPr>
    </w:p>
    <w:p w:rsidR="0026625B" w:rsidRDefault="0026625B" w:rsidP="009974DD">
      <w:pPr>
        <w:jc w:val="both"/>
      </w:pPr>
    </w:p>
    <w:p w:rsidR="0026625B" w:rsidRDefault="0026625B" w:rsidP="009974DD">
      <w:pPr>
        <w:jc w:val="both"/>
      </w:pPr>
    </w:p>
    <w:p w:rsidR="0026625B" w:rsidRDefault="0026625B" w:rsidP="009974DD">
      <w:pPr>
        <w:jc w:val="both"/>
      </w:pPr>
    </w:p>
    <w:p w:rsidR="0026625B" w:rsidRDefault="0026625B" w:rsidP="009974DD">
      <w:pPr>
        <w:jc w:val="both"/>
      </w:pPr>
    </w:p>
    <w:p w:rsidR="0026625B" w:rsidRDefault="0026625B" w:rsidP="009974DD">
      <w:pPr>
        <w:jc w:val="both"/>
      </w:pPr>
    </w:p>
    <w:p w:rsidR="00DD7887" w:rsidRDefault="001C2784" w:rsidP="009974DD">
      <w:pPr>
        <w:jc w:val="both"/>
      </w:pPr>
      <w:r>
        <w:t>Perhaps you have seen some great leadership skills in a member of the church?  Or someone has a tremendous faith and a gift of teaching?  Or</w:t>
      </w:r>
      <w:r w:rsidR="007D0A8C">
        <w:t>,</w:t>
      </w:r>
      <w:r>
        <w:t xml:space="preserve"> perhaps</w:t>
      </w:r>
      <w:r w:rsidR="007D0A8C">
        <w:t>,</w:t>
      </w:r>
      <w:r>
        <w:t xml:space="preserve"> someone has approached you, asking about going to seminary?  However the Holy Spirit is working in your congregation, we, the Committee on Preparation for Ministry</w:t>
      </w:r>
      <w:r w:rsidR="00C82DAD">
        <w:t xml:space="preserve"> (CPM)</w:t>
      </w:r>
      <w:r>
        <w:t xml:space="preserve">, want to </w:t>
      </w:r>
      <w:r w:rsidR="00D60B75">
        <w:t xml:space="preserve">help you encourage this person </w:t>
      </w:r>
      <w:r w:rsidR="0067628E">
        <w:t xml:space="preserve">in discernment </w:t>
      </w:r>
      <w:r w:rsidR="00D60B75">
        <w:t xml:space="preserve">toward the </w:t>
      </w:r>
      <w:r w:rsidR="002F205D">
        <w:t>ministry of teaching elder.</w:t>
      </w:r>
    </w:p>
    <w:p w:rsidR="00DD7887" w:rsidRDefault="00DD7887" w:rsidP="009974DD">
      <w:pPr>
        <w:jc w:val="both"/>
      </w:pPr>
    </w:p>
    <w:p w:rsidR="007515DC" w:rsidRDefault="00C82DAD" w:rsidP="009974DD">
      <w:pPr>
        <w:jc w:val="both"/>
      </w:pPr>
      <w:r>
        <w:t>The first formal step in helping someone pursue the ministry of teaching elder is to c</w:t>
      </w:r>
      <w:r w:rsidR="0026625B">
        <w:t xml:space="preserve">ontact </w:t>
      </w:r>
      <w:r>
        <w:t xml:space="preserve">the </w:t>
      </w:r>
      <w:r w:rsidR="0026625B">
        <w:t xml:space="preserve">moderator of CPM or </w:t>
      </w:r>
      <w:r>
        <w:t xml:space="preserve">the </w:t>
      </w:r>
      <w:r w:rsidR="0026625B">
        <w:t>Stated Clerk of presbytery</w:t>
      </w:r>
      <w:r w:rsidR="00215C1C">
        <w:t xml:space="preserve">.  A member of CPM will </w:t>
      </w:r>
      <w:r w:rsidR="0059758A">
        <w:t xml:space="preserve">then </w:t>
      </w:r>
      <w:r w:rsidR="00215C1C">
        <w:t>make arrangements with the session of the church to orient them to the process</w:t>
      </w:r>
      <w:r w:rsidR="0059758A">
        <w:t>.</w:t>
      </w:r>
      <w:r w:rsidR="004B1347">
        <w:t xml:space="preserve">  All potential inquirers are encouraged to get in touch with the presbytery’s CPM early in their discernment</w:t>
      </w:r>
      <w:r w:rsidR="006C4290">
        <w:t xml:space="preserve"> so that CPM can provide them with support and counsel as early as possible</w:t>
      </w:r>
    </w:p>
    <w:p w:rsidR="007515DC" w:rsidRDefault="007515DC" w:rsidP="009974DD">
      <w:pPr>
        <w:jc w:val="both"/>
      </w:pPr>
    </w:p>
    <w:p w:rsidR="007515DC" w:rsidRDefault="007515DC" w:rsidP="009974DD">
      <w:pPr>
        <w:jc w:val="both"/>
      </w:pPr>
      <w:r>
        <w:t xml:space="preserve">You can help guide </w:t>
      </w:r>
      <w:r w:rsidR="003F6EFC">
        <w:t xml:space="preserve">him/her through the beginning of the process </w:t>
      </w:r>
      <w:r>
        <w:t>in the following ways:</w:t>
      </w:r>
    </w:p>
    <w:p w:rsidR="007515DC" w:rsidRDefault="007515DC" w:rsidP="00643F1D">
      <w:pPr>
        <w:pStyle w:val="ListParagraph"/>
        <w:numPr>
          <w:ilvl w:val="0"/>
          <w:numId w:val="1"/>
        </w:numPr>
        <w:jc w:val="both"/>
      </w:pPr>
      <w:r>
        <w:t>Direct him/her to the denominational website</w:t>
      </w:r>
      <w:r w:rsidR="00A05A72">
        <w:t xml:space="preserve"> for application forms 1A, 1B, 1C, 2A, and 2B</w:t>
      </w:r>
      <w:r>
        <w:t>:</w:t>
      </w:r>
    </w:p>
    <w:p w:rsidR="00F249A6" w:rsidRDefault="007515DC" w:rsidP="009974DD">
      <w:pPr>
        <w:jc w:val="both"/>
      </w:pPr>
      <w:r w:rsidRPr="00280AF1">
        <w:t xml:space="preserve"> </w:t>
      </w:r>
      <w:r w:rsidRPr="00B33041">
        <w:t>http://www.presbyterianmission.org/ministries/prep4min/forms-used-preparation-ministry-process/</w:t>
      </w:r>
      <w:r>
        <w:t xml:space="preserve"> </w:t>
      </w:r>
    </w:p>
    <w:p w:rsidR="00F249A6" w:rsidRDefault="00F249A6" w:rsidP="00FD76CB">
      <w:pPr>
        <w:pStyle w:val="ListParagraph"/>
        <w:numPr>
          <w:ilvl w:val="0"/>
          <w:numId w:val="1"/>
        </w:numPr>
        <w:jc w:val="both"/>
      </w:pPr>
      <w:r>
        <w:t>Familiarize yourself with these same forms.</w:t>
      </w:r>
    </w:p>
    <w:p w:rsidR="00F249A6" w:rsidRDefault="000F06BD" w:rsidP="00FD76CB">
      <w:pPr>
        <w:pStyle w:val="ListParagraph"/>
        <w:numPr>
          <w:ilvl w:val="0"/>
          <w:numId w:val="1"/>
        </w:numPr>
        <w:jc w:val="both"/>
      </w:pPr>
      <w:r>
        <w:t>Encourage him/her to attend an exploratory weekend at a Presbyterian seminary</w:t>
      </w:r>
      <w:r w:rsidR="00B91106">
        <w:t>.</w:t>
      </w:r>
      <w:r w:rsidR="00F249A6">
        <w:t xml:space="preserve"> </w:t>
      </w:r>
    </w:p>
    <w:p w:rsidR="00B91106" w:rsidRDefault="00B91106" w:rsidP="00FD76CB">
      <w:pPr>
        <w:pStyle w:val="ListParagraph"/>
        <w:numPr>
          <w:ilvl w:val="0"/>
          <w:numId w:val="1"/>
        </w:numPr>
        <w:jc w:val="both"/>
      </w:pPr>
      <w:r>
        <w:t>Be open and ready for questions!</w:t>
      </w:r>
      <w:r w:rsidR="00807127">
        <w:t xml:space="preserve">  (And know that you can always contact the moderator of CPM for answers you don’t have.)</w:t>
      </w:r>
    </w:p>
    <w:p w:rsidR="005D4254" w:rsidRDefault="005D4254" w:rsidP="009974DD">
      <w:pPr>
        <w:jc w:val="both"/>
      </w:pPr>
    </w:p>
    <w:p w:rsidR="00B91106" w:rsidRDefault="00B91106" w:rsidP="009974DD">
      <w:pPr>
        <w:jc w:val="both"/>
      </w:pPr>
      <w:r>
        <w:t xml:space="preserve">And, </w:t>
      </w:r>
      <w:r w:rsidR="00970A9A">
        <w:t>if there are currently no people perceiving a call to ministry, below are some ways to foster discernment in your congregation.</w:t>
      </w:r>
    </w:p>
    <w:p w:rsidR="00970A9A" w:rsidRDefault="00C81DE2" w:rsidP="00C81DE2">
      <w:pPr>
        <w:pStyle w:val="ListParagraph"/>
        <w:numPr>
          <w:ilvl w:val="0"/>
          <w:numId w:val="2"/>
        </w:numPr>
        <w:jc w:val="both"/>
      </w:pPr>
      <w:r>
        <w:t>Challenge all members to become aware of their Christian vocations.</w:t>
      </w:r>
    </w:p>
    <w:p w:rsidR="00C81DE2" w:rsidRDefault="00C81DE2" w:rsidP="00C81DE2">
      <w:pPr>
        <w:pStyle w:val="ListParagraph"/>
        <w:numPr>
          <w:ilvl w:val="0"/>
          <w:numId w:val="2"/>
        </w:numPr>
        <w:jc w:val="both"/>
      </w:pPr>
      <w:r>
        <w:t>Develop and implement thoughtful and creative means by which highly qualified persons may be challenged to consider a vocation in ordered ministry.</w:t>
      </w:r>
    </w:p>
    <w:p w:rsidR="00C81DE2" w:rsidRDefault="00C81DE2" w:rsidP="00C81DE2">
      <w:pPr>
        <w:pStyle w:val="ListParagraph"/>
        <w:numPr>
          <w:ilvl w:val="0"/>
          <w:numId w:val="2"/>
        </w:numPr>
        <w:jc w:val="both"/>
      </w:pPr>
      <w:r>
        <w:t>Give high priority to developing and maintaining vital, theologically sound youth programs in harmony with the Presbyterian and Reformed traditions.</w:t>
      </w:r>
    </w:p>
    <w:p w:rsidR="00C81DE2" w:rsidRDefault="00C81DE2" w:rsidP="00C81DE2">
      <w:pPr>
        <w:pStyle w:val="ListParagraph"/>
        <w:numPr>
          <w:ilvl w:val="0"/>
          <w:numId w:val="2"/>
        </w:numPr>
        <w:jc w:val="both"/>
      </w:pPr>
      <w:r>
        <w:t>Assure that youth ministry leaders are carefully selected and trained, theologically competent and appropriate role models.</w:t>
      </w:r>
    </w:p>
    <w:p w:rsidR="00C81DE2" w:rsidRDefault="00C81DE2" w:rsidP="00C81DE2">
      <w:pPr>
        <w:pStyle w:val="ListParagraph"/>
        <w:numPr>
          <w:ilvl w:val="0"/>
          <w:numId w:val="2"/>
        </w:numPr>
        <w:jc w:val="both"/>
      </w:pPr>
      <w:r>
        <w:t>Don’t overlook possible second- or third-careers seminarians who naturally bring years of leadership experience and a deepened faith.</w:t>
      </w:r>
    </w:p>
    <w:p w:rsidR="00C81DE2" w:rsidRDefault="00C81DE2" w:rsidP="009974DD">
      <w:pPr>
        <w:jc w:val="both"/>
      </w:pPr>
    </w:p>
    <w:sectPr w:rsidR="00C81DE2" w:rsidSect="0067005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0CA"/>
    <w:multiLevelType w:val="hybridMultilevel"/>
    <w:tmpl w:val="5BD42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A441E7"/>
    <w:multiLevelType w:val="hybridMultilevel"/>
    <w:tmpl w:val="16B6B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77e4FqWBTEiQ+BGUeQU8oHNAAn4=" w:salt="0V8qGKLkw/h/OAIVZu6Jy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41"/>
    <w:rsid w:val="00034DCE"/>
    <w:rsid w:val="000A179E"/>
    <w:rsid w:val="000A6BA2"/>
    <w:rsid w:val="000F06BD"/>
    <w:rsid w:val="000F7379"/>
    <w:rsid w:val="00106B93"/>
    <w:rsid w:val="001414FA"/>
    <w:rsid w:val="001C2784"/>
    <w:rsid w:val="00207330"/>
    <w:rsid w:val="00215C1C"/>
    <w:rsid w:val="00246A80"/>
    <w:rsid w:val="0026625B"/>
    <w:rsid w:val="002B5D41"/>
    <w:rsid w:val="002C33A3"/>
    <w:rsid w:val="002F205D"/>
    <w:rsid w:val="00397A60"/>
    <w:rsid w:val="003A3243"/>
    <w:rsid w:val="003C4F4F"/>
    <w:rsid w:val="003E28DD"/>
    <w:rsid w:val="003F1B98"/>
    <w:rsid w:val="003F6EFC"/>
    <w:rsid w:val="004615FA"/>
    <w:rsid w:val="004B1347"/>
    <w:rsid w:val="0059758A"/>
    <w:rsid w:val="005D4254"/>
    <w:rsid w:val="00643F1D"/>
    <w:rsid w:val="006667A0"/>
    <w:rsid w:val="00670055"/>
    <w:rsid w:val="0067628E"/>
    <w:rsid w:val="006839B0"/>
    <w:rsid w:val="006C4290"/>
    <w:rsid w:val="007267A3"/>
    <w:rsid w:val="007515DC"/>
    <w:rsid w:val="00784276"/>
    <w:rsid w:val="007B1793"/>
    <w:rsid w:val="007C0386"/>
    <w:rsid w:val="007D0A8C"/>
    <w:rsid w:val="008002EF"/>
    <w:rsid w:val="00807127"/>
    <w:rsid w:val="00860A7F"/>
    <w:rsid w:val="00875CD2"/>
    <w:rsid w:val="00884477"/>
    <w:rsid w:val="0093324B"/>
    <w:rsid w:val="00970A9A"/>
    <w:rsid w:val="009848B8"/>
    <w:rsid w:val="009974DD"/>
    <w:rsid w:val="00A05A72"/>
    <w:rsid w:val="00A86A4E"/>
    <w:rsid w:val="00A97829"/>
    <w:rsid w:val="00B91106"/>
    <w:rsid w:val="00C81DE2"/>
    <w:rsid w:val="00C82DAD"/>
    <w:rsid w:val="00C91B12"/>
    <w:rsid w:val="00CD5C0E"/>
    <w:rsid w:val="00CF63BF"/>
    <w:rsid w:val="00D40B73"/>
    <w:rsid w:val="00D60B75"/>
    <w:rsid w:val="00D81116"/>
    <w:rsid w:val="00D90544"/>
    <w:rsid w:val="00DD7887"/>
    <w:rsid w:val="00F249A6"/>
    <w:rsid w:val="00F60B96"/>
    <w:rsid w:val="00F64562"/>
    <w:rsid w:val="00FD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1827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dcterms:created xsi:type="dcterms:W3CDTF">2012-10-01T20:15:00Z</dcterms:created>
  <dcterms:modified xsi:type="dcterms:W3CDTF">2012-10-01T20:15:00Z</dcterms:modified>
</cp:coreProperties>
</file>